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宋体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附件二：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" w:name="_GoBack"/>
      <w:bookmarkStart w:id="0" w:name="_Hlk103245948"/>
      <w:r>
        <w:rPr>
          <w:rFonts w:hint="eastAsia" w:ascii="方正小标宋简体" w:eastAsia="方正小标宋简体"/>
          <w:sz w:val="44"/>
          <w:szCs w:val="44"/>
        </w:rPr>
        <w:t>北京建筑大学校设科研创新平台年度报告</w:t>
      </w:r>
      <w:bookmarkEnd w:id="0"/>
    </w:p>
    <w:bookmarkEnd w:id="1"/>
    <w:tbl>
      <w:tblPr>
        <w:tblStyle w:val="2"/>
        <w:tblW w:w="92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262"/>
        <w:gridCol w:w="829"/>
        <w:gridCol w:w="67"/>
        <w:gridCol w:w="1471"/>
        <w:gridCol w:w="99"/>
        <w:gridCol w:w="773"/>
        <w:gridCol w:w="329"/>
        <w:gridCol w:w="16"/>
        <w:gridCol w:w="884"/>
        <w:gridCol w:w="235"/>
        <w:gridCol w:w="118"/>
        <w:gridCol w:w="308"/>
        <w:gridCol w:w="23"/>
        <w:gridCol w:w="71"/>
        <w:gridCol w:w="851"/>
        <w:gridCol w:w="11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5" w:type="dxa"/>
            <w:gridSpan w:val="2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平台名称</w:t>
            </w:r>
          </w:p>
        </w:tc>
        <w:tc>
          <w:tcPr>
            <w:tcW w:w="7215" w:type="dxa"/>
            <w:gridSpan w:val="15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工程法律研究院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5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研究方向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(据实增删)</w:t>
            </w: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研究方向1</w:t>
            </w:r>
          </w:p>
        </w:tc>
        <w:tc>
          <w:tcPr>
            <w:tcW w:w="2856" w:type="dxa"/>
            <w:gridSpan w:val="10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房地产法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学术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带头人</w:t>
            </w:r>
          </w:p>
        </w:tc>
        <w:tc>
          <w:tcPr>
            <w:tcW w:w="11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姜军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研究方向2</w:t>
            </w:r>
          </w:p>
        </w:tc>
        <w:tc>
          <w:tcPr>
            <w:tcW w:w="2856" w:type="dxa"/>
            <w:gridSpan w:val="10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建筑法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学术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带头人</w:t>
            </w:r>
          </w:p>
        </w:tc>
        <w:tc>
          <w:tcPr>
            <w:tcW w:w="11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李志国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研究方向3</w:t>
            </w:r>
          </w:p>
        </w:tc>
        <w:tc>
          <w:tcPr>
            <w:tcW w:w="2856" w:type="dxa"/>
            <w:gridSpan w:val="10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工程合同管理法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学术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带头人</w:t>
            </w:r>
          </w:p>
        </w:tc>
        <w:tc>
          <w:tcPr>
            <w:tcW w:w="11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王丹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研究方向4</w:t>
            </w:r>
          </w:p>
        </w:tc>
        <w:tc>
          <w:tcPr>
            <w:tcW w:w="2856" w:type="dxa"/>
            <w:gridSpan w:val="10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学术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带头人</w:t>
            </w:r>
          </w:p>
        </w:tc>
        <w:tc>
          <w:tcPr>
            <w:tcW w:w="11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研究方向5</w:t>
            </w:r>
          </w:p>
        </w:tc>
        <w:tc>
          <w:tcPr>
            <w:tcW w:w="2856" w:type="dxa"/>
            <w:gridSpan w:val="10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学术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带头人</w:t>
            </w:r>
          </w:p>
        </w:tc>
        <w:tc>
          <w:tcPr>
            <w:tcW w:w="11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平台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主任</w:t>
            </w:r>
          </w:p>
        </w:tc>
        <w:tc>
          <w:tcPr>
            <w:tcW w:w="126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2367" w:type="dxa"/>
            <w:gridSpan w:val="3"/>
            <w:tcBorders>
              <w:top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姜泽廷（院长）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研究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方向</w:t>
            </w:r>
          </w:p>
        </w:tc>
        <w:tc>
          <w:tcPr>
            <w:tcW w:w="1984" w:type="dxa"/>
            <w:gridSpan w:val="8"/>
            <w:tcBorders>
              <w:top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年龄</w:t>
            </w:r>
          </w:p>
        </w:tc>
        <w:tc>
          <w:tcPr>
            <w:tcW w:w="1141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67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职称</w:t>
            </w:r>
          </w:p>
        </w:tc>
        <w:tc>
          <w:tcPr>
            <w:tcW w:w="1229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任职时间</w:t>
            </w:r>
          </w:p>
        </w:tc>
        <w:tc>
          <w:tcPr>
            <w:tcW w:w="114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2367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姜军（执行院长）</w:t>
            </w: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研究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方向</w:t>
            </w:r>
          </w:p>
        </w:tc>
        <w:tc>
          <w:tcPr>
            <w:tcW w:w="1913" w:type="dxa"/>
            <w:gridSpan w:val="7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年龄</w:t>
            </w:r>
          </w:p>
        </w:tc>
        <w:tc>
          <w:tcPr>
            <w:tcW w:w="114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67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13901245588</w:t>
            </w: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职称</w:t>
            </w:r>
          </w:p>
        </w:tc>
        <w:tc>
          <w:tcPr>
            <w:tcW w:w="1229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1606" w:type="dxa"/>
            <w:gridSpan w:val="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任职时间</w:t>
            </w:r>
          </w:p>
        </w:tc>
        <w:tc>
          <w:tcPr>
            <w:tcW w:w="114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平台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副主任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(据实增删)</w:t>
            </w:r>
          </w:p>
        </w:tc>
        <w:tc>
          <w:tcPr>
            <w:tcW w:w="126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2367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李志国</w:t>
            </w: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研究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方向</w:t>
            </w:r>
          </w:p>
        </w:tc>
        <w:tc>
          <w:tcPr>
            <w:tcW w:w="1984" w:type="dxa"/>
            <w:gridSpan w:val="8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工程法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年龄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67" w:type="dxa"/>
            <w:gridSpan w:val="3"/>
            <w:tcBorders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13911690457</w:t>
            </w:r>
          </w:p>
        </w:tc>
        <w:tc>
          <w:tcPr>
            <w:tcW w:w="872" w:type="dxa"/>
            <w:gridSpan w:val="2"/>
            <w:tcBorders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职称</w:t>
            </w:r>
          </w:p>
        </w:tc>
        <w:tc>
          <w:tcPr>
            <w:tcW w:w="1229" w:type="dxa"/>
            <w:gridSpan w:val="3"/>
            <w:tcBorders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1606" w:type="dxa"/>
            <w:gridSpan w:val="6"/>
            <w:tcBorders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任职时间</w:t>
            </w:r>
          </w:p>
        </w:tc>
        <w:tc>
          <w:tcPr>
            <w:tcW w:w="1141" w:type="dxa"/>
            <w:tcBorders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研究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开发</w:t>
            </w: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水平与贡献</w:t>
            </w:r>
          </w:p>
        </w:tc>
        <w:tc>
          <w:tcPr>
            <w:tcW w:w="1262" w:type="dxa"/>
            <w:vMerge w:val="restar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论文与专著</w:t>
            </w:r>
          </w:p>
        </w:tc>
        <w:tc>
          <w:tcPr>
            <w:tcW w:w="2367" w:type="dxa"/>
            <w:gridSpan w:val="3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发表论文</w:t>
            </w:r>
          </w:p>
        </w:tc>
        <w:tc>
          <w:tcPr>
            <w:tcW w:w="872" w:type="dxa"/>
            <w:gridSpan w:val="2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SCI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CSSCI</w:t>
            </w:r>
          </w:p>
        </w:tc>
        <w:tc>
          <w:tcPr>
            <w:tcW w:w="1229" w:type="dxa"/>
            <w:gridSpan w:val="3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篇</w:t>
            </w:r>
          </w:p>
        </w:tc>
        <w:tc>
          <w:tcPr>
            <w:tcW w:w="1606" w:type="dxa"/>
            <w:gridSpan w:val="6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EI</w:t>
            </w:r>
          </w:p>
        </w:tc>
        <w:tc>
          <w:tcPr>
            <w:tcW w:w="1141" w:type="dxa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学术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出版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国外出版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代表性论文</w:t>
            </w:r>
            <w:r>
              <w:rPr>
                <w:rFonts w:hint="eastAsia" w:ascii="宋体" w:hAnsi="宋体"/>
              </w:rPr>
              <w:t>或咨询报告名称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（列举不超过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10篇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论文名称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发表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刊物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全部作者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他引数量（检索数据库）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行政处罚中“工程合同价款”的认定研究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北京建筑大学学报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派生诉讼在控制公司代理成本机制中的角色和功能定位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中国政法大学学报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建设工程价款优先受偿权竞合与适用研究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建筑经济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郑宪强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FIDIC2017版合同条件对承包商的索赔通知要求分析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国际工程与劳务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康飞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国际工程部分删减情形下承包商的索赔权利分析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国际工程与劳务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康飞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我国监察案件证明标准二元构造论——基于《宪法》有关内容的分析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湖北大学学报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张鸿绪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住房租赁市场现存问题分析研究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上海房地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金占勇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德国文化遗产的法律保护—制度内容、发展趋势以及参考借鉴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河北法学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任超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德国文化遗产法律保护的规范体系、发展趋势和借鉴价值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河北大学学报(哲学社会科学版)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任超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论我国远程作证中情态证据的程序保障——兼评《人民法院在线诉讼规则》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政法论丛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张鸿绪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代表性专著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（列举不超过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部）</w:t>
            </w: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出版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2747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作者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美国历史保护法研究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2021年</w:t>
            </w:r>
          </w:p>
        </w:tc>
        <w:tc>
          <w:tcPr>
            <w:tcW w:w="2747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左金风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装配式建筑可持续发展的理论与实践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2021年</w:t>
            </w:r>
          </w:p>
        </w:tc>
        <w:tc>
          <w:tcPr>
            <w:tcW w:w="2747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金占勇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信息技术驱动下建筑业组织变革与演化-基于技术采纳的视角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2021年</w:t>
            </w:r>
          </w:p>
        </w:tc>
        <w:tc>
          <w:tcPr>
            <w:tcW w:w="2747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花园园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房地产法律法规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2021年</w:t>
            </w:r>
          </w:p>
        </w:tc>
        <w:tc>
          <w:tcPr>
            <w:tcW w:w="2747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刘建利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变与不变：意义构建视角下的中国建筑业市场化转型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2021年</w:t>
            </w:r>
          </w:p>
        </w:tc>
        <w:tc>
          <w:tcPr>
            <w:tcW w:w="2747" w:type="dxa"/>
            <w:gridSpan w:val="7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秦贝贝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成果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奖励</w:t>
            </w: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57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国家自然科学奖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　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57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国家技术发明奖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　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95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国家科技进步奖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　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57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省、部级科技奖励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　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vMerge w:val="restart"/>
            <w:tcBorders>
              <w:top w:val="single" w:color="auto" w:sz="2" w:space="0"/>
            </w:tcBorders>
            <w:noWrap/>
            <w:tcMar>
              <w:left w:w="57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社会力量科技奖励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特等奖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0项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vMerge w:val="continue"/>
            <w:tcBorders>
              <w:bottom w:val="single" w:color="auto" w:sz="2" w:space="0"/>
            </w:tcBorders>
            <w:noWrap/>
            <w:tcMar>
              <w:left w:w="57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0项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代表性获奖成果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（列举不超过5项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57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2101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奖励名称和等级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获奖时间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57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57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gridSpan w:val="5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项目经费</w:t>
            </w:r>
          </w:p>
        </w:tc>
        <w:tc>
          <w:tcPr>
            <w:tcW w:w="236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纵向项目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项目数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-101" w:rightChars="-48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3个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到账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经费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-34" w:rightChars="-16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横向项目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项目数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101" w:rightChars="-48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8个</w:t>
            </w:r>
          </w:p>
        </w:tc>
        <w:tc>
          <w:tcPr>
            <w:tcW w:w="1606" w:type="dxa"/>
            <w:gridSpan w:val="6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到账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经费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34" w:rightChars="-16"/>
              <w:jc w:val="righ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206.68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校内财政专项经费数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101" w:rightChars="-48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6.48万元</w:t>
            </w:r>
          </w:p>
        </w:tc>
        <w:tc>
          <w:tcPr>
            <w:tcW w:w="1606" w:type="dxa"/>
            <w:gridSpan w:val="6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国际合作经费数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34" w:rightChars="-16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bottom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人均竞争经费</w:t>
            </w:r>
          </w:p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（纵向+横向+国际经费）/平台人数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101" w:rightChars="-48"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10.66万元</w:t>
            </w:r>
          </w:p>
        </w:tc>
        <w:tc>
          <w:tcPr>
            <w:tcW w:w="1606" w:type="dxa"/>
            <w:gridSpan w:val="6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项目到账总经费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34" w:rightChars="-16"/>
              <w:jc w:val="righ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213.16万元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代表性项目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（列举不超过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101" w:rightChars="-4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经费数</w:t>
            </w:r>
          </w:p>
        </w:tc>
        <w:tc>
          <w:tcPr>
            <w:tcW w:w="1606" w:type="dxa"/>
            <w:gridSpan w:val="6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34" w:rightChars="-16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高质量发展下地方政府环保与土地政策的协调机制与优化路径研究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纵向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101" w:rightChars="-4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06" w:type="dxa"/>
            <w:gridSpan w:val="6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2021年12月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34" w:rightChars="-16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马世昌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BIM的应用对工程项目合约设计及关系规范的影响机制研究</w:t>
            </w:r>
          </w:p>
        </w:tc>
        <w:tc>
          <w:tcPr>
            <w:tcW w:w="872" w:type="dxa"/>
            <w:gridSpan w:val="2"/>
            <w:tcBorders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纵向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101" w:rightChars="-4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06" w:type="dxa"/>
            <w:gridSpan w:val="6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2021年3月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34" w:rightChars="-16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花园园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工程建设项目审批制度改革规范化研究</w:t>
            </w:r>
          </w:p>
        </w:tc>
        <w:tc>
          <w:tcPr>
            <w:tcW w:w="872" w:type="dxa"/>
            <w:gridSpan w:val="2"/>
            <w:tcBorders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纵向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101" w:rightChars="-4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06" w:type="dxa"/>
            <w:gridSpan w:val="6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2021年12月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34" w:rightChars="-16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秦贝贝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建筑施工企业工程款法律保障机制研究</w:t>
            </w:r>
          </w:p>
        </w:tc>
        <w:tc>
          <w:tcPr>
            <w:tcW w:w="872" w:type="dxa"/>
            <w:gridSpan w:val="2"/>
            <w:tcBorders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横向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101" w:rightChars="-48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06" w:type="dxa"/>
            <w:gridSpan w:val="6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2021年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34" w:rightChars="-16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杨长庚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平疫结合下传染病医院建设发展定位与功能规划 ——以佑安医院为对象</w:t>
            </w:r>
          </w:p>
        </w:tc>
        <w:tc>
          <w:tcPr>
            <w:tcW w:w="872" w:type="dxa"/>
            <w:gridSpan w:val="2"/>
            <w:tcBorders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横向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101" w:rightChars="-4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606" w:type="dxa"/>
            <w:gridSpan w:val="6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2021年11月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-34" w:rightChars="-16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张国宗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发明专利与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成果转化</w:t>
            </w: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申请数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授权数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国际专利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申请数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0项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授权数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其他知识产权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申请数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0项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授权数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成果转化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合同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606" w:type="dxa"/>
            <w:gridSpan w:val="6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转化总经费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标准与规范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国家标准</w:t>
            </w:r>
          </w:p>
        </w:tc>
        <w:tc>
          <w:tcPr>
            <w:tcW w:w="2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行业标准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地方标准</w:t>
            </w:r>
          </w:p>
        </w:tc>
        <w:tc>
          <w:tcPr>
            <w:tcW w:w="2101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0项</w:t>
            </w:r>
          </w:p>
        </w:tc>
        <w:tc>
          <w:tcPr>
            <w:tcW w:w="1606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团体标准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代表性成果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（列举不超过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成果名称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（专利、标准、规范等）</w:t>
            </w:r>
          </w:p>
        </w:tc>
        <w:tc>
          <w:tcPr>
            <w:tcW w:w="1606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成果形式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牵头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完成人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restart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研究队伍建设</w:t>
            </w:r>
          </w:p>
        </w:tc>
        <w:tc>
          <w:tcPr>
            <w:tcW w:w="1262" w:type="dxa"/>
            <w:vMerge w:val="restar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科技人才</w:t>
            </w:r>
          </w:p>
        </w:tc>
        <w:tc>
          <w:tcPr>
            <w:tcW w:w="2466" w:type="dxa"/>
            <w:gridSpan w:val="4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院士</w:t>
            </w:r>
          </w:p>
        </w:tc>
        <w:tc>
          <w:tcPr>
            <w:tcW w:w="1102" w:type="dxa"/>
            <w:gridSpan w:val="2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　</w:t>
            </w:r>
          </w:p>
        </w:tc>
        <w:tc>
          <w:tcPr>
            <w:tcW w:w="2506" w:type="dxa"/>
            <w:gridSpan w:val="8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千人计划</w:t>
            </w:r>
          </w:p>
        </w:tc>
        <w:tc>
          <w:tcPr>
            <w:tcW w:w="1141" w:type="dxa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wordWrap w:val="0"/>
              <w:adjustRightInd w:val="0"/>
              <w:snapToGrid w:val="0"/>
              <w:ind w:right="27" w:rightChars="13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长期  人</w:t>
            </w:r>
          </w:p>
          <w:p>
            <w:pPr>
              <w:widowControl/>
              <w:adjustRightInd w:val="0"/>
              <w:snapToGrid w:val="0"/>
              <w:ind w:right="27" w:rightChars="13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短期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长江学者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特聘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讲座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国家杰出青年基金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ind w:right="27" w:rightChars="13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青年长江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国家优秀青年基金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wordWrap w:val="0"/>
              <w:adjustRightInd w:val="0"/>
              <w:snapToGrid w:val="0"/>
              <w:ind w:right="27" w:rightChars="13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青年千人计划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wordWrap w:val="0"/>
              <w:adjustRightInd w:val="0"/>
              <w:snapToGrid w:val="0"/>
              <w:ind w:right="27" w:rightChars="13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北京学者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万人计划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0人</w:t>
            </w: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青年北京学者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27" w:rightChars="13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北京市科技新星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0人</w:t>
            </w: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长城学者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教育部创新团队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　</w:t>
            </w: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市教委学术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创新团队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市委组织部青年拔尖团队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0个</w:t>
            </w: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其他人才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团队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计划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/个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平台人数</w:t>
            </w: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固定人员总数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20人</w:t>
            </w: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正高级职称研究人员数量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副高级职称研究人员数量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9人</w:t>
            </w: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中级职称研究人员数量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7人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实验技术人员数量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0人</w:t>
            </w: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科研管理和助理人员数量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国内访问学者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1人</w:t>
            </w: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国外访问学者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本年度进站博士后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本年度出站博士后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平台固定人员名单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据实增删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人员类别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科研/管理/实验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职称/职务</w:t>
            </w:r>
          </w:p>
        </w:tc>
        <w:tc>
          <w:tcPr>
            <w:tcW w:w="1253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在平台工作年限</w:t>
            </w:r>
          </w:p>
        </w:tc>
        <w:tc>
          <w:tcPr>
            <w:tcW w:w="1253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所属方向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姜泽廷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4"/>
            <w:tcBorders>
              <w:top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4"/>
            <w:tcBorders>
              <w:top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姜军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1253" w:type="dxa"/>
            <w:gridSpan w:val="4"/>
            <w:tcBorders>
              <w:top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4"/>
            <w:tcBorders>
              <w:top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工程管理法、建设法规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孙景仙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建筑领域刑事犯罪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李志国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1253" w:type="dxa"/>
            <w:gridSpan w:val="4"/>
            <w:tcBorders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工程法、民商法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53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建设工程法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左金风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53" w:type="dxa"/>
            <w:gridSpan w:val="4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4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建筑工程合同法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袁力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建筑领域刑事犯罪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王俊梅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建筑工程刑事风险防控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石磊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建筑遗产法律保护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康飞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工程合同管理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花园园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国际工程管理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孙杰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工程法律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郑宪强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工程法律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杨长庚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建设工程法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周虹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环境法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姚捷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工程法律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任超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文化遗产法律保护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马龙君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253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建筑供应链金融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孙鹤源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253" w:type="dxa"/>
            <w:gridSpan w:val="4"/>
            <w:tcBorders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国际工程法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张鸿绪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253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建筑工程刑事法律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4"/>
            <w:tcBorders>
              <w:top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4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国际学术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机构任职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95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(据实增删)</w:t>
            </w: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608" w:type="dxa"/>
            <w:gridSpan w:val="10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任职机构或组织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27" w:rightChars="13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8" w:type="dxa"/>
            <w:gridSpan w:val="10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27" w:rightChars="13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8" w:type="dxa"/>
            <w:gridSpan w:val="10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27" w:rightChars="13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2" w:space="0"/>
              <w:bottom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bottom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8" w:type="dxa"/>
            <w:gridSpan w:val="10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学科发展与人才培养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依托学科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(据实增删)</w:t>
            </w:r>
          </w:p>
        </w:tc>
        <w:tc>
          <w:tcPr>
            <w:tcW w:w="8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学科1</w:t>
            </w:r>
          </w:p>
        </w:tc>
        <w:tc>
          <w:tcPr>
            <w:tcW w:w="15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02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学科2</w:t>
            </w:r>
          </w:p>
        </w:tc>
        <w:tc>
          <w:tcPr>
            <w:tcW w:w="1561" w:type="dxa"/>
            <w:gridSpan w:val="5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45" w:type="dxa"/>
            <w:gridSpan w:val="3"/>
            <w:tcBorders>
              <w:top w:val="single" w:color="auto" w:sz="12" w:space="0"/>
              <w:bottom w:val="single" w:color="auto" w:sz="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学科3</w:t>
            </w:r>
          </w:p>
        </w:tc>
        <w:tc>
          <w:tcPr>
            <w:tcW w:w="1141" w:type="dxa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研究生培养</w:t>
            </w: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在读博士生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在读硕士生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毕业博士生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0人</w:t>
            </w: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毕业硕士生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与企业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/科研院所联合培养研究生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0人</w:t>
            </w: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国际联合培养研究生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承担本科课程</w:t>
            </w:r>
          </w:p>
        </w:tc>
        <w:tc>
          <w:tcPr>
            <w:tcW w:w="3568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学时</w:t>
            </w: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承担研究生课程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大专院校教材</w:t>
            </w:r>
          </w:p>
        </w:tc>
        <w:tc>
          <w:tcPr>
            <w:tcW w:w="3568" w:type="dxa"/>
            <w:gridSpan w:val="6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各类教研项目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14项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代表性成果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（列举不超过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5项）</w:t>
            </w: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教材名称/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教学成果获奖名称</w:t>
            </w:r>
          </w:p>
        </w:tc>
        <w:tc>
          <w:tcPr>
            <w:tcW w:w="120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完成人及排名</w:t>
            </w: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教材出版社/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奖励名称等级</w:t>
            </w: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出版/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获奖时间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2" w:space="0"/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top w:val="single" w:color="auto" w:sz="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3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gridSpan w:val="8"/>
            <w:tcBorders>
              <w:top w:val="single" w:color="auto" w:sz="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restart"/>
            <w:tcBorders>
              <w:top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开放与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运行管理</w:t>
            </w:r>
          </w:p>
        </w:tc>
        <w:tc>
          <w:tcPr>
            <w:tcW w:w="1262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承办学术会议</w:t>
            </w:r>
          </w:p>
        </w:tc>
        <w:tc>
          <w:tcPr>
            <w:tcW w:w="8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国际</w:t>
            </w:r>
          </w:p>
        </w:tc>
        <w:tc>
          <w:tcPr>
            <w:tcW w:w="267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(含港澳台)</w:t>
            </w:r>
          </w:p>
        </w:tc>
        <w:tc>
          <w:tcPr>
            <w:tcW w:w="2512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参加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学术会议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国际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国内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(含港澳台)</w:t>
            </w:r>
          </w:p>
        </w:tc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03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国际合作交流情况（人次）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长期学术交流（3个月以上）</w:t>
            </w:r>
          </w:p>
        </w:tc>
        <w:tc>
          <w:tcPr>
            <w:tcW w:w="3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短期学术交流（1个月以上）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03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派出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400"/>
              <w:jc w:val="right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03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来华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400"/>
              <w:jc w:val="right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03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共建单位合作情况（人次）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长期合作交流（3个月以上）</w:t>
            </w:r>
          </w:p>
        </w:tc>
        <w:tc>
          <w:tcPr>
            <w:tcW w:w="3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adjustRightInd w:val="0"/>
              <w:snapToGrid w:val="0"/>
              <w:ind w:right="400"/>
              <w:jc w:val="right"/>
              <w:rPr>
                <w:rFonts w:hint="eastAsia" w:ascii="宋体" w:hAnsi="宋体"/>
              </w:rPr>
            </w:pPr>
            <w:r>
              <w:rPr>
                <w:rFonts w:hint="eastAsia"/>
              </w:rPr>
              <w:t>短期合作交流（1个月以上）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03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派出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40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03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驻场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410"/>
              <w:jc w:val="right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年度新增国际合作项目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3568" w:type="dxa"/>
            <w:gridSpan w:val="6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135" w:type="dxa"/>
            <w:gridSpan w:val="3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主要合作国家和地区</w:t>
            </w:r>
          </w:p>
        </w:tc>
        <w:tc>
          <w:tcPr>
            <w:tcW w:w="2512" w:type="dxa"/>
            <w:gridSpan w:val="6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设置开放课题数</w:t>
            </w:r>
          </w:p>
        </w:tc>
        <w:tc>
          <w:tcPr>
            <w:tcW w:w="3568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0项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开放课题经费数</w:t>
            </w:r>
          </w:p>
        </w:tc>
        <w:tc>
          <w:tcPr>
            <w:tcW w:w="2512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平台面积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平台网址</w:t>
            </w:r>
          </w:p>
        </w:tc>
        <w:tc>
          <w:tcPr>
            <w:tcW w:w="3647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平台微信公众号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110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平台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3647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北京市大兴区黄村镇永源路15号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学术（技术）委员会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人数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人</w:t>
            </w:r>
          </w:p>
        </w:tc>
        <w:tc>
          <w:tcPr>
            <w:tcW w:w="110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其中外籍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人数</w:t>
            </w:r>
          </w:p>
        </w:tc>
        <w:tc>
          <w:tcPr>
            <w:tcW w:w="3647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召开学术（技术）委员会时间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2022年1月7日</w:t>
            </w:r>
          </w:p>
        </w:tc>
        <w:tc>
          <w:tcPr>
            <w:tcW w:w="110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参会委员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人数</w:t>
            </w:r>
          </w:p>
        </w:tc>
        <w:tc>
          <w:tcPr>
            <w:tcW w:w="3647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科学普及活动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4次</w:t>
            </w:r>
          </w:p>
        </w:tc>
        <w:tc>
          <w:tcPr>
            <w:tcW w:w="110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发表科普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文章数</w:t>
            </w:r>
          </w:p>
        </w:tc>
        <w:tc>
          <w:tcPr>
            <w:tcW w:w="3647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24篇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自主学术活动</w:t>
            </w:r>
          </w:p>
        </w:tc>
        <w:tc>
          <w:tcPr>
            <w:tcW w:w="15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3次</w:t>
            </w:r>
          </w:p>
        </w:tc>
        <w:tc>
          <w:tcPr>
            <w:tcW w:w="223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其中，学术沙龙</w:t>
            </w:r>
          </w:p>
        </w:tc>
        <w:tc>
          <w:tcPr>
            <w:tcW w:w="251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10次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代表性学术活动名称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（列举不超过5个）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主办/承办单位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会议主席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参加人数</w:t>
            </w:r>
          </w:p>
        </w:tc>
        <w:tc>
          <w:tcPr>
            <w:tcW w:w="251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召开时间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明湖法治大讲堂：学习贯彻落实新《工会法》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工程法研究院/法律系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李志国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130余人</w:t>
            </w:r>
          </w:p>
        </w:tc>
        <w:tc>
          <w:tcPr>
            <w:tcW w:w="251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2022年5月10日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明湖法治大讲堂：《建筑法》修订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工程法研究院/法律系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姜军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130余人</w:t>
            </w:r>
          </w:p>
        </w:tc>
        <w:tc>
          <w:tcPr>
            <w:tcW w:w="251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2022年5月17日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明湖法治大讲堂：医事法学与知情同意制度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工程法研究院/法律系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姜军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150余人</w:t>
            </w:r>
          </w:p>
        </w:tc>
        <w:tc>
          <w:tcPr>
            <w:tcW w:w="251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2022年5月25日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gridSpan w:val="6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80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477" w:type="dxa"/>
            <w:gridSpan w:val="16"/>
            <w:tcBorders>
              <w:top w:val="single" w:color="auto" w:sz="12" w:space="0"/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如有上述未涉及的重要情况，请在此简要说明。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80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平台负责人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8477" w:type="dxa"/>
            <w:gridSpan w:val="16"/>
            <w:tcBorders>
              <w:top w:val="single" w:color="auto" w:sz="12" w:space="0"/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平台承诺所填内容属实，数据准确可靠。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数据审核人：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平台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负责人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499745" cy="378460"/>
                  <wp:effectExtent l="0" t="0" r="3175" b="2540"/>
                  <wp:docPr id="1" name="图片 1" descr="姜军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姜军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年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月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80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依托单位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8477" w:type="dxa"/>
            <w:gridSpan w:val="16"/>
            <w:tcBorders>
              <w:top w:val="single" w:color="auto" w:sz="12" w:space="0"/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需明确公示期和异议处理情况，提出下一步对平台的支持。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负责人签字：                        单位公章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0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科发院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8477" w:type="dxa"/>
            <w:gridSpan w:val="16"/>
            <w:tcBorders>
              <w:top w:val="single" w:color="auto" w:sz="12" w:space="0"/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负责人签字：                        单位公章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    月    日</w:t>
            </w:r>
          </w:p>
        </w:tc>
      </w:tr>
    </w:tbl>
    <w:p>
      <w:pPr>
        <w:adjustRightInd w:val="0"/>
        <w:snapToGrid w:val="0"/>
        <w:jc w:val="left"/>
        <w:rPr>
          <w:rFonts w:hint="eastAsia" w:eastAsia="方正小标宋简体"/>
          <w:bCs/>
          <w:sz w:val="10"/>
          <w:szCs w:val="1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GE4ODU1MGFmY2U2MTkxOGUzNjZiZTExNWY4MjEifQ=="/>
  </w:docVars>
  <w:rsids>
    <w:rsidRoot w:val="4FB90CD0"/>
    <w:rsid w:val="4FB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2022-06-09T05:46:00Z</dcterms:created>
  <dc:creator>周燕</dc:creator>
  <cp:lastModifiedBy>周燕</cp:lastModifiedBy>
  <dcterms:modified xsi:type="dcterms:W3CDTF">2022-06-09T05:47:09Z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D2B238F22A694CCD86087BD275525E78</vt:lpwstr>
  </property>
</Properties>
</file>