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附件四：</w:t>
      </w:r>
    </w:p>
    <w:p>
      <w:pPr>
        <w:widowControl/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北京建筑大学校设科研创新平台年度报告</w:t>
      </w:r>
      <w:bookmarkEnd w:id="0"/>
    </w:p>
    <w:tbl>
      <w:tblPr>
        <w:tblStyle w:val="3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62"/>
        <w:gridCol w:w="829"/>
        <w:gridCol w:w="67"/>
        <w:gridCol w:w="1471"/>
        <w:gridCol w:w="99"/>
        <w:gridCol w:w="773"/>
        <w:gridCol w:w="329"/>
        <w:gridCol w:w="16"/>
        <w:gridCol w:w="647"/>
        <w:gridCol w:w="472"/>
        <w:gridCol w:w="118"/>
        <w:gridCol w:w="308"/>
        <w:gridCol w:w="94"/>
        <w:gridCol w:w="851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平台名称</w:t>
            </w:r>
          </w:p>
        </w:tc>
        <w:tc>
          <w:tcPr>
            <w:tcW w:w="7215" w:type="dxa"/>
            <w:gridSpan w:val="14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绿色建造研究院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研究方向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研究方向1</w:t>
            </w:r>
          </w:p>
        </w:tc>
        <w:tc>
          <w:tcPr>
            <w:tcW w:w="285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尤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研究方向2</w:t>
            </w:r>
          </w:p>
        </w:tc>
        <w:tc>
          <w:tcPr>
            <w:tcW w:w="285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孙成双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研究方向3</w:t>
            </w:r>
          </w:p>
        </w:tc>
        <w:tc>
          <w:tcPr>
            <w:tcW w:w="285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城市更新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张国宗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研究方向4</w:t>
            </w:r>
          </w:p>
        </w:tc>
        <w:tc>
          <w:tcPr>
            <w:tcW w:w="285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可持续建设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万冬君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研究方向5</w:t>
            </w:r>
          </w:p>
        </w:tc>
        <w:tc>
          <w:tcPr>
            <w:tcW w:w="285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肖绪文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1984" w:type="dxa"/>
            <w:gridSpan w:val="7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  <w:tc>
          <w:tcPr>
            <w:tcW w:w="85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院士</w:t>
            </w:r>
          </w:p>
        </w:tc>
        <w:tc>
          <w:tcPr>
            <w:tcW w:w="1843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副主任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尤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1984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3601077790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92" w:type="dxa"/>
            <w:gridSpan w:val="3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5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141" w:type="dxa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开发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水平与贡献</w:t>
            </w:r>
          </w:p>
        </w:tc>
        <w:tc>
          <w:tcPr>
            <w:tcW w:w="1262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论文与专著</w:t>
            </w:r>
          </w:p>
        </w:tc>
        <w:tc>
          <w:tcPr>
            <w:tcW w:w="2367" w:type="dxa"/>
            <w:gridSpan w:val="3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发表论文</w:t>
            </w:r>
          </w:p>
        </w:tc>
        <w:tc>
          <w:tcPr>
            <w:tcW w:w="87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SCI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8篇</w:t>
            </w:r>
          </w:p>
        </w:tc>
        <w:tc>
          <w:tcPr>
            <w:tcW w:w="1843" w:type="dxa"/>
            <w:gridSpan w:val="5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出版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4部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国外出版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代表性论文</w:t>
            </w:r>
            <w:r>
              <w:rPr>
                <w:rFonts w:hint="eastAsia" w:ascii="宋体" w:hAnsi="宋体"/>
              </w:rPr>
              <w:t>或咨询报告名称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10篇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发表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刊物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全部作者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他引数量（检索数据库）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Character-based hazard warning mechanics: A network of networks approach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Advanced Engineering Informatics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刘梅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、廖彬超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 Novel Approach Based on Fluid Dynamics for On-Site Safety Assessment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KSCE Journal of Civil Engineering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刘梅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、廖彬超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Incorporation of hazard rectification performance for safety assessment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INTERNATIONAL JOURNAL OF OCCUPATIONAL SAFETY AND ERGONOMICS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刘梅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、廖彬超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Building Information Modeling Application Maturity Model (BIM-AMM) from the Viewpoint of Construction Project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Arial"/>
                <w:kern w:val="0"/>
                <w:sz w:val="24"/>
              </w:rPr>
            </w:pPr>
            <w:r>
              <w:rPr>
                <w:rFonts w:hint="eastAsia" w:cs="Arial"/>
              </w:rPr>
              <w:t>Advances in Civil Engineering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孙成双、万冬君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Research on the Collaborative Application of BIM in EPC Projects: The Perspective of Cooperation between Owners and General Contractors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Arial"/>
                <w:kern w:val="0"/>
                <w:sz w:val="24"/>
              </w:rPr>
            </w:pPr>
            <w:r>
              <w:rPr>
                <w:rFonts w:hint="eastAsia" w:cs="Arial"/>
              </w:rPr>
              <w:t>Advances in Civil Engineering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孙成双、翟凤勇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Study on Rural Residents' Satisfaction with the Clean Energy Heating Program in Northern China— A Case Study of Shandong Province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</w:rPr>
              <w:t>Sustainability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刘兴民、秦贝贝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Estimating the heterogeneous and dynamic economic impacts of China’s energy consumption control policy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ENVIRONMENTAL SCIENCE AND  POLLUTION RESEARCH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张倩倩、刘瑞凝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Embedding ensemble learning into simulation-based optimisation: a learning-based optimisation approach for construction planning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Engineering, Construction and Architectural Management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冯柯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Shifting from Production-Based to Consumption-Based Nexus Governance: Evidence from an Input–Output Analysis of the Local Water-Energy-Food Nexus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Water Resources Management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黄道涵、孙成双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From potential to real threat? The impacts of technology attributes on licensing competition—evidence from china during 2002–2013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Information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代表性专著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部）</w:t>
            </w: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出版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基础设施一体化视角下的城乡协调发展研究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中国电力出版社</w:t>
            </w: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万冬君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信息技术驱动下建筑业组织变革与演化-基于技术采纳的视角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冶金工业出版社</w:t>
            </w: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基于PPP模式的特色小镇组织治理及应对策略研究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陈震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变与不变：意义构建视角下的中国建筑业市场化转型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秦贝贝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奖励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国家自然科学奖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国家技术发明奖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国家科技进步奖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省、部级科技奖励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社会力量科技奖励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代表性获奖成果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（列举不超过5项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奖励名称和等级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纵向项目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到账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到账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校内财政专项经费数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国际合作经费数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人均竞争经费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（纵向+横向+国际经费）/平台人数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项目到账总经费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经费数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BIM的应用对工程项目合约设计及关系规范的影响机制研究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北京市自然科学基金项目-青年科学基金项目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2021-01-01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碳中和目标下基于减排成本最小化的京津冀地区碳补偿机制研究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北京市社会科学基金项目-基金年度规划项目青年项目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2021-11-01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2024-10-01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张倩倩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工程建设项目审批制度改革规范化研究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住建部科技项目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2021-12-01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2022-05-01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秦贝贝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中铁六局地铁盾构施工项目精益建造管理体系创新研究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中铁六局集团有限公司交通工程分公司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2021-06-15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2022-07-31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尤完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石景山区广宁街道责任规划师工作合同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北京市石景山区人民政府广宁街道办事处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2021-12-28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张国宗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发明专利与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成果转化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国际专利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其他知识产权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成果转化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合同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转化总经费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标准与规范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团体标准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（专利、标准、规范等）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完成人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gridSpan w:val="8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科技人才</w:t>
            </w:r>
          </w:p>
        </w:tc>
        <w:tc>
          <w:tcPr>
            <w:tcW w:w="2466" w:type="dxa"/>
            <w:gridSpan w:val="4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　</w:t>
            </w:r>
          </w:p>
        </w:tc>
        <w:tc>
          <w:tcPr>
            <w:tcW w:w="2506" w:type="dxa"/>
            <w:gridSpan w:val="7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千人计划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长期  人</w:t>
            </w:r>
          </w:p>
          <w:p>
            <w:pPr>
              <w:widowControl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短期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特聘  人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讲座  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国家杰出青年基金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国家优秀青年基金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万人计划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青年北京学者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北京市科技新星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长城学者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教育部创新团队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　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市教委学术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创新团队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市委组织部青年拔尖团队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其他人才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团队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/个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平台人数</w:t>
            </w: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固定人员总数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正高级职称研究人员数量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副高级职称研究人员数量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中级职称研究人员数量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实验技术人员数量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科研管理和助理人员数量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国内访问学者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国外访问学者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平台固定人员名单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据实增删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人员类别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科研/管理/实验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在平台工作年限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所属方向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肖绪文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尤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孙成双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张国宗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城市更新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万冬君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可持续建设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戚振强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赵金煜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康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可持续建设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陈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震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李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秦贝贝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刘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梅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可持续建设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朱维娜</w:t>
            </w: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城市更新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崔智鹏</w:t>
            </w: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绿色施工技术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但依然</w:t>
            </w: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智能建造管理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08" w:type="dxa"/>
            <w:gridSpan w:val="9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9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9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9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学科发展与人才培养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学科1</w:t>
            </w:r>
          </w:p>
        </w:tc>
        <w:tc>
          <w:tcPr>
            <w:tcW w:w="1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10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学科2</w:t>
            </w:r>
          </w:p>
        </w:tc>
        <w:tc>
          <w:tcPr>
            <w:tcW w:w="1561" w:type="dxa"/>
            <w:gridSpan w:val="5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学科3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毕业博士生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毕业硕士生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与企业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/科研院所联合培养研究生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国际联合培养研究生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 学时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各类教研项目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5项）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教材名称/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教学成果获奖名称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完成人及排名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教材出版社/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奖励名称等级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出版/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建筑安装工程造价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赵金煜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2021-09-01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宏观经济政策与发展规划考试指导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戚振强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中国统计出版社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工程项目组织与管理考试指导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戚振强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中国统计出版社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项目决策分析与评价考试指导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戚振强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中国统计出版社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12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现代咨询方法与实务考试指导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戚振强</w:t>
            </w:r>
          </w:p>
        </w:tc>
        <w:tc>
          <w:tcPr>
            <w:tcW w:w="250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中国统计出版社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2021-12-01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开放与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运行管理</w:t>
            </w:r>
          </w:p>
        </w:tc>
        <w:tc>
          <w:tcPr>
            <w:tcW w:w="126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(含港澳台)</w:t>
            </w:r>
          </w:p>
        </w:tc>
        <w:tc>
          <w:tcPr>
            <w:tcW w:w="251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学术会议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(含港澳台)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国际合作交流情况（人次）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长期学术交流（3个月以上）</w:t>
            </w: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短期学术交流（1个月以上）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派出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来华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（3天以上）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共建单位合作情况（人次）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长期合作交流（3个月以上）</w:t>
            </w: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宋体" w:hAnsi="宋体"/>
              </w:rPr>
            </w:pPr>
            <w:r>
              <w:rPr>
                <w:rFonts w:hint="eastAsia"/>
              </w:rPr>
              <w:t>短期合作交流（1个月以上）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派出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驻场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1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（3天以上）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年度新增国际合作项目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3568" w:type="dxa"/>
            <w:gridSpan w:val="6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主要合作国家和地区</w:t>
            </w:r>
          </w:p>
        </w:tc>
        <w:tc>
          <w:tcPr>
            <w:tcW w:w="2512" w:type="dxa"/>
            <w:gridSpan w:val="5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设置开放课题数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开放课题经费数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平台面积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平台网址</w:t>
            </w:r>
          </w:p>
        </w:tc>
        <w:tc>
          <w:tcPr>
            <w:tcW w:w="364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平台微信公众号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364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学术（技术）委员会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其中外籍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64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召开学术（技术）委员会时间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参会委员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64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科学普及活动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发表科普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文章数</w:t>
            </w:r>
          </w:p>
        </w:tc>
        <w:tc>
          <w:tcPr>
            <w:tcW w:w="364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自主学术活动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其中，学术沙龙</w:t>
            </w:r>
          </w:p>
        </w:tc>
        <w:tc>
          <w:tcPr>
            <w:tcW w:w="25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代表性学术活动名称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（列举不超过5个）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主办/承办单位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会议主席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召开时间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2021年建设与房地产管理国际学术研讨会（ICCREM 2021）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北京建筑大学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张大玉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线下5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；线上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万以上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021.10.16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77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如有上述未涉及的重要情况，请在此简要说明。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平台负责人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平台承诺所填内容属实，数据准确可靠。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数据审核人：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平台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drawing>
                <wp:inline distT="0" distB="0" distL="114300" distR="114300">
                  <wp:extent cx="1162050" cy="592455"/>
                  <wp:effectExtent l="0" t="0" r="1143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2022年6 月8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依托单位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需明确公示期和异议处理情况，提出下一步对平台的支持。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负责人签字：                        单位公章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科发院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负责人签字：                        单位公章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adjustRightInd w:val="0"/>
        <w:snapToGrid w:val="0"/>
        <w:spacing w:after="62" w:afterLines="20"/>
        <w:rPr>
          <w:rFonts w:ascii="Times New Roman" w:hAnsi="Times New Roman" w:eastAsia="黑体"/>
          <w:sz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9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E4ODU1MGFmY2U2MTkxOGUzNjZiZTExNWY4MjEifQ=="/>
  </w:docVars>
  <w:rsids>
    <w:rsidRoot w:val="6C893BD8"/>
    <w:rsid w:val="6C8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2022-06-09T05:48:00Z</dcterms:created>
  <dc:creator>周燕</dc:creator>
  <cp:lastModifiedBy>周燕</cp:lastModifiedBy>
  <dcterms:modified xsi:type="dcterms:W3CDTF">2022-06-09T05:48:28Z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47F00AE3E02149EA9278F3ACDF5DC5D6</vt:lpwstr>
  </property>
</Properties>
</file>